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3A6D" w14:textId="77777777" w:rsidR="00426882" w:rsidRDefault="00384687">
      <w:pPr>
        <w:pStyle w:val="Otsikko1"/>
        <w:spacing w:before="49"/>
      </w:pPr>
      <w:r>
        <w:rPr>
          <w:color w:val="444444"/>
          <w:lang w:val="fi-FI" w:bidi="fi-FI"/>
        </w:rPr>
        <w:t xml:space="preserve">Kuinka valita </w:t>
      </w:r>
      <w:r>
        <w:rPr>
          <w:color w:val="444444"/>
          <w:spacing w:val="-4"/>
          <w:lang w:val="fi-FI" w:bidi="fi-FI"/>
        </w:rPr>
        <w:t>kirjat</w:t>
      </w:r>
    </w:p>
    <w:p w14:paraId="219B5824" w14:textId="77777777" w:rsidR="00426882" w:rsidRDefault="00426882">
      <w:pPr>
        <w:pStyle w:val="Leipteksti"/>
        <w:spacing w:before="3"/>
        <w:ind w:left="0"/>
        <w:rPr>
          <w:b/>
          <w:sz w:val="23"/>
        </w:rPr>
      </w:pPr>
    </w:p>
    <w:p w14:paraId="5F91302C" w14:textId="77777777" w:rsidR="00426882" w:rsidRDefault="00384687">
      <w:pPr>
        <w:pStyle w:val="Leipteksti"/>
        <w:spacing w:line="247" w:lineRule="auto"/>
        <w:ind w:right="143"/>
        <w:jc w:val="both"/>
      </w:pPr>
      <w:r>
        <w:rPr>
          <w:color w:val="444444"/>
          <w:lang w:val="fi-FI" w:bidi="fi-FI"/>
        </w:rPr>
        <w:t>Koska synnytämme ja vaalimme rakkautta tarinoita kohtaan sekä tietoisuutta inklusiivisuuteen ja tasa-arvoon liittyen, kirjat, joilla aloittaa ja joiden avulla jatkaa prosessia, on valittava varovaisesti. Tällä hetkellä esillä oleva sosiaalinen eripuraisuus ja jännitteet sekä alttius helposti syttyville konflikteille tarkoittaa, että se sosiaalinen tasapaino, jonka luulimme jo saavuttaneemme, on liian helppo tuhota. Tämä taas tarkoittaa, että sosiaalisella tasapainolla ja pinnallisella suvaitsevaisuudella ei luultavasti ollutkaan vakaita perusteita ja syviä juuria.</w:t>
      </w:r>
    </w:p>
    <w:p w14:paraId="5FF1F2AE" w14:textId="77777777" w:rsidR="00426882" w:rsidRDefault="00384687">
      <w:pPr>
        <w:pStyle w:val="Leipteksti"/>
        <w:spacing w:line="247" w:lineRule="auto"/>
        <w:ind w:right="146"/>
        <w:jc w:val="both"/>
      </w:pPr>
      <w:r>
        <w:rPr>
          <w:color w:val="444444"/>
          <w:lang w:val="fi-FI" w:bidi="fi-FI"/>
        </w:rPr>
        <w:t>Kun työskennellään lapsien kanssa, on tärkeää miettiä huolellisesti, miten luoda syvää ja aitoa ymmärrystä siitä, mitä inklusiivisuus ja tasa-arvo tarkoittavat, ja mitä meidän on tehtävä tai miten meidän on käyttäydyttävä, jos haluamme niiden olevan osa yhteiskuntaa.</w:t>
      </w:r>
    </w:p>
    <w:p w14:paraId="5FF7F039" w14:textId="77777777" w:rsidR="00426882" w:rsidRDefault="00384687">
      <w:pPr>
        <w:pStyle w:val="Leipteksti"/>
        <w:spacing w:line="244" w:lineRule="auto"/>
        <w:ind w:right="141"/>
        <w:jc w:val="both"/>
      </w:pPr>
      <w:r>
        <w:rPr>
          <w:color w:val="444444"/>
          <w:lang w:val="fi-FI" w:bidi="fi-FI"/>
        </w:rPr>
        <w:t>2000-luvulla on nähty kuolemantapauksia, rotuun liittyvää jakaantumista, vammaisuuteen liittyviä viharikoksia, seksuaaliseen suuntautumiseen liittyvää kiusaamista, syrjäytymistä ja muuta sellaista. Näyttää siltä, että erimielisyyksien syitä on jatkuvasti vain lisää ja ne ovat aiempaa voimakkaampia. Inklusiivisuutta työnnetään nurkkaan, eikä se kykene puolustautumaan, koska se ei ole koskaan ollut kovin hyvä taistelemaan.</w:t>
      </w:r>
    </w:p>
    <w:p w14:paraId="45C7B3F1" w14:textId="77777777" w:rsidR="00426882" w:rsidRDefault="00384687">
      <w:pPr>
        <w:pStyle w:val="Leipteksti"/>
        <w:spacing w:line="247" w:lineRule="auto"/>
        <w:ind w:right="146"/>
        <w:jc w:val="both"/>
      </w:pPr>
      <w:r>
        <w:rPr>
          <w:color w:val="444444"/>
          <w:lang w:val="fi-FI" w:bidi="fi-FI"/>
        </w:rPr>
        <w:t>Tämän hankkeen parissa työskentelevien on ujutettava rakkaus toisia kohtaan ja toisten hyväksyminen osaksi rakkautta tarinoita ja kirjoja kohtaan.</w:t>
      </w:r>
    </w:p>
    <w:p w14:paraId="194EFA59" w14:textId="77777777" w:rsidR="00426882" w:rsidRDefault="00426882">
      <w:pPr>
        <w:pStyle w:val="Leipteksti"/>
        <w:spacing w:before="11"/>
        <w:ind w:left="0"/>
        <w:rPr>
          <w:sz w:val="21"/>
        </w:rPr>
      </w:pPr>
    </w:p>
    <w:p w14:paraId="05E6DAFD" w14:textId="77777777" w:rsidR="00426882" w:rsidRDefault="00384687">
      <w:pPr>
        <w:pStyle w:val="Leipteksti"/>
        <w:jc w:val="both"/>
      </w:pPr>
      <w:r>
        <w:rPr>
          <w:color w:val="444444"/>
          <w:lang w:val="fi-FI" w:bidi="fi-FI"/>
        </w:rPr>
        <w:t xml:space="preserve">Kirjojen valintaprosessi on samanaikaisesti hyvin yksinkertainen ja melko </w:t>
      </w:r>
      <w:r>
        <w:rPr>
          <w:color w:val="444444"/>
          <w:spacing w:val="-2"/>
          <w:lang w:val="fi-FI" w:bidi="fi-FI"/>
        </w:rPr>
        <w:t>monimutkainen.</w:t>
      </w:r>
    </w:p>
    <w:p w14:paraId="046BC74C" w14:textId="77777777" w:rsidR="00426882" w:rsidRDefault="00384687">
      <w:pPr>
        <w:pStyle w:val="Leipteksti"/>
        <w:spacing w:before="8" w:line="244" w:lineRule="auto"/>
        <w:ind w:right="143"/>
        <w:jc w:val="both"/>
      </w:pPr>
      <w:r>
        <w:rPr>
          <w:color w:val="444444"/>
          <w:lang w:val="fi-FI" w:bidi="fi-FI"/>
        </w:rPr>
        <w:t xml:space="preserve">Meitä vetävät puoleensa kirjat, jotka antavat meille tietoa, kiehtovat meitä, liikuttavat meitä ja jotka pysyvät mielessämme pitkään sen jälkeen, kun olemme lukeneet viimeisen sivun. Välittömien vetovoimaominaisuuksien, kuten esteettisesti kiehtovien kansien, houkuttelevien tarinoiden ja hyvien arvostelujen, lisäksi meidän on myös mietittävä, kattaako valikoimamme lukuisia genrejä, voivatko valitsemamme kirjat syventää lasten oppimista ja inspiroida lukijoita, kirjailijoita ja tekijöitä, edustaako valikoimamme yhteiskuntaa monimuotoisesti ja onko siinä esimerkiksi hahmoja eri kulttuureista ja kielitaustoista sekä kirjoja, joiden tekijöiden ja kuvittajien kulttuuriset ja kielelliset taustat ovat erilaisia, kattavatko valitsemamme kirjat inklusiivisuuteen ja tasa-arvoon liittyviä aiheita ja tarjoavatko ne mahdollisuuksia kiinnostaa lukijoita, joiden luku- ja kirjoitustaidot ovat eri </w:t>
      </w:r>
      <w:r>
        <w:rPr>
          <w:color w:val="444444"/>
          <w:spacing w:val="-2"/>
          <w:lang w:val="fi-FI" w:bidi="fi-FI"/>
        </w:rPr>
        <w:t>tasoilla.</w:t>
      </w:r>
    </w:p>
    <w:p w14:paraId="35C9689B" w14:textId="77777777" w:rsidR="00426882" w:rsidRDefault="00384687">
      <w:pPr>
        <w:pStyle w:val="Leipteksti"/>
        <w:spacing w:before="13" w:line="247" w:lineRule="auto"/>
        <w:ind w:right="143"/>
        <w:jc w:val="both"/>
      </w:pPr>
      <w:r>
        <w:rPr>
          <w:color w:val="444444"/>
          <w:lang w:val="fi-FI" w:bidi="fi-FI"/>
        </w:rPr>
        <w:t>Alla luetellaan useita keskeisiä alueita, jotka pitää mielestämme ottaa huomioon, kun päätetään, sisällytetäänkö kirja ryhmän kirjaluetteloon vai ei.</w:t>
      </w:r>
    </w:p>
    <w:p w14:paraId="0ABECC6B" w14:textId="77777777" w:rsidR="00426882" w:rsidRDefault="00426882">
      <w:pPr>
        <w:pStyle w:val="Leipteksti"/>
        <w:spacing w:before="6"/>
        <w:ind w:left="0"/>
      </w:pPr>
    </w:p>
    <w:p w14:paraId="54B4CAA2" w14:textId="77777777" w:rsidR="00426882" w:rsidRDefault="00384687">
      <w:pPr>
        <w:pStyle w:val="Otsikko1"/>
      </w:pPr>
      <w:r>
        <w:rPr>
          <w:color w:val="444444"/>
          <w:lang w:val="fi-FI" w:bidi="fi-FI"/>
        </w:rPr>
        <w:t xml:space="preserve">Kaikkia lukijoita houkuttelevan tekstin </w:t>
      </w:r>
      <w:r>
        <w:rPr>
          <w:color w:val="444444"/>
          <w:spacing w:val="-2"/>
          <w:lang w:val="fi-FI" w:bidi="fi-FI"/>
        </w:rPr>
        <w:t>valinta</w:t>
      </w:r>
    </w:p>
    <w:p w14:paraId="36CE97AC" w14:textId="77777777" w:rsidR="00426882" w:rsidRDefault="00384687">
      <w:pPr>
        <w:pStyle w:val="Leipteksti"/>
        <w:spacing w:before="5" w:line="244" w:lineRule="auto"/>
        <w:ind w:right="142"/>
        <w:jc w:val="both"/>
      </w:pPr>
      <w:r>
        <w:rPr>
          <w:color w:val="444444"/>
          <w:lang w:val="fi-FI" w:bidi="fi-FI"/>
        </w:rPr>
        <w:t>Kuten tiedämme, jokaisella luokalla on paljon erilaisia lapsia, joilla on monenlaisia kulttuurisia, sosiaalisia, akateemisia ja emotionaalisia kokemuksia ja taustoja. Sama koskee sekalaista lapsiryhmää, joka on mukana hankkeen työpajoissa. Tämä tarkoittaa, että sisällyttämiemme tekstien on oltava samankaltaisesti monimuotoisia, jotta jokainen ryhmän jäsen voi löytää lukumateriaalia, joka motivoi, inspiroi ja kiehtoo häntä. Meidän on pohdittava, kertooko kirja vakuuttavan tarinan; sisältääkö se hahmon, johon lapset voivat samaistua ja jonka avulla he voivat oppia, ja auttaako kirja lapsia ymmärtämään paremmin maailman lukuisia ulottuvuuksia.</w:t>
      </w:r>
    </w:p>
    <w:p w14:paraId="2E9D6DC3" w14:textId="77777777" w:rsidR="00426882" w:rsidRDefault="00426882">
      <w:pPr>
        <w:pStyle w:val="Leipteksti"/>
        <w:spacing w:before="4"/>
        <w:ind w:left="0"/>
        <w:rPr>
          <w:sz w:val="23"/>
        </w:rPr>
      </w:pPr>
    </w:p>
    <w:p w14:paraId="6888A83B" w14:textId="77777777" w:rsidR="00426882" w:rsidRDefault="00384687">
      <w:pPr>
        <w:pStyle w:val="Otsikko1"/>
      </w:pPr>
      <w:r>
        <w:rPr>
          <w:color w:val="444444"/>
          <w:lang w:val="fi-FI" w:bidi="fi-FI"/>
        </w:rPr>
        <w:t xml:space="preserve">Aito </w:t>
      </w:r>
      <w:r>
        <w:rPr>
          <w:color w:val="444444"/>
          <w:spacing w:val="-2"/>
          <w:lang w:val="fi-FI" w:bidi="fi-FI"/>
        </w:rPr>
        <w:t>edustus</w:t>
      </w:r>
    </w:p>
    <w:p w14:paraId="5DAAC9D5" w14:textId="77777777" w:rsidR="00426882" w:rsidRDefault="00384687">
      <w:pPr>
        <w:pStyle w:val="Leipteksti"/>
        <w:spacing w:before="5" w:line="247" w:lineRule="auto"/>
        <w:ind w:right="146"/>
        <w:jc w:val="both"/>
      </w:pPr>
      <w:r>
        <w:rPr>
          <w:color w:val="444444"/>
          <w:lang w:val="fi-FI" w:bidi="fi-FI"/>
        </w:rPr>
        <w:t xml:space="preserve">Lastenkirjallisuuden aidolla edustuksella tarkoitetaan sitä, että jos haluamme lasten pitävän kirjoja henkilökohtaisen, älyllisen ja sosiaalisen kasvun työkaluina ja resursseina, heidän on </w:t>
      </w:r>
      <w:r>
        <w:rPr>
          <w:color w:val="444444"/>
          <w:lang w:val="fi-FI" w:bidi="fi-FI"/>
        </w:rPr>
        <w:lastRenderedPageBreak/>
        <w:t>kohdattava hahmoja, jotka näyttävät, toimivat tai puhuvat kuten he.</w:t>
      </w:r>
    </w:p>
    <w:p w14:paraId="37AC1CAC" w14:textId="77777777" w:rsidR="00426882" w:rsidRDefault="00384687">
      <w:pPr>
        <w:pStyle w:val="Leipteksti"/>
        <w:spacing w:before="49" w:line="247" w:lineRule="auto"/>
        <w:ind w:right="142"/>
        <w:jc w:val="both"/>
      </w:pPr>
      <w:r>
        <w:rPr>
          <w:color w:val="444444"/>
          <w:lang w:val="fi-FI" w:bidi="fi-FI"/>
        </w:rPr>
        <w:t>Rotuun, etniseen alkuperään, sukupuoleen, sosioekonomiseen luokkaan, uskontoon jne. liittyvät asiat koskettavat oppilaita aidosti, ja meidän on käsiteltävä niitä työpajassa käytettävien kirjojen avulla. Tarinoiden luomistyöpaja on koulun ulkopuolista toimintaa, joka ei välttämättä edistä opetussuunnitelmaa. Siksi ohjaajilla on vapaus tehdä ylimääräisiä ponnisteluja, jotta he voivat auttaa lukijoita löytämään oman paikkansa maailmassa, laajentaa heidän näkemyksiään ja auttaa heitä kehittymään hyväksyviksi ja muut huomioon ottaviksi yhteiskunnan jäseniksi, jotka ovat tietoisia siitä paradoksista, että kun lukee enemmän, tuntuu siltä, että tietää vähemmän. Siksi meidän pitäisi pystyä ehdottamaan lapsille lukukokemuksia, jotka auttavat heitä tunnistamaan ja arvostamaan erilaisia näkökulmia.</w:t>
      </w:r>
    </w:p>
    <w:p w14:paraId="60D4C6ED" w14:textId="77777777" w:rsidR="00426882" w:rsidRDefault="00384687">
      <w:pPr>
        <w:pStyle w:val="Leipteksti"/>
        <w:spacing w:line="244" w:lineRule="auto"/>
        <w:ind w:right="136"/>
        <w:jc w:val="both"/>
      </w:pPr>
      <w:r>
        <w:rPr>
          <w:color w:val="444444"/>
          <w:lang w:val="fi-FI" w:bidi="fi-FI"/>
        </w:rPr>
        <w:t>Vasta kun tästä on huolehdittu, voimme pohtia</w:t>
      </w:r>
      <w:r>
        <w:rPr>
          <w:b/>
          <w:color w:val="444444"/>
          <w:lang w:val="fi-FI" w:bidi="fi-FI"/>
        </w:rPr>
        <w:t xml:space="preserve"> yhteyksiä</w:t>
      </w:r>
      <w:r>
        <w:rPr>
          <w:color w:val="444444"/>
          <w:lang w:val="fi-FI" w:bidi="fi-FI"/>
        </w:rPr>
        <w:t xml:space="preserve"> </w:t>
      </w:r>
      <w:r>
        <w:rPr>
          <w:b/>
          <w:color w:val="444444"/>
          <w:lang w:val="fi-FI" w:bidi="fi-FI"/>
        </w:rPr>
        <w:t xml:space="preserve">opetussuunnitelmaan. </w:t>
      </w:r>
      <w:r>
        <w:rPr>
          <w:color w:val="444444"/>
          <w:lang w:val="fi-FI" w:bidi="fi-FI"/>
        </w:rPr>
        <w:t>Jos haluamme auttaa opetussuunnitelmiin liittyen niitä kouluja ja opettajia, joiden kanssa työskentelemme, voimme harkita kirjoja, jotka ovat osa opetussuunnitelmaa tai voisivat edistää sitä. Voimme harkita kaksikielistä lähestymistapaa, jonka avulla on mahdollista esitellä ulkomaisia kirjailijoita heidän alkuperäisellä kielellään ja kansalliskielellämme, mikä auttaa koulun kieltenopettajia. Voimme auttaa kirjallisuuden opettajia, historianopettajia ja muita opettajia, mikä voi saattaa meidät hyvään valoon koulun hallinnon ja henkilökunnan kannalta katsottuna.</w:t>
      </w:r>
    </w:p>
    <w:p w14:paraId="5DE06722" w14:textId="77777777" w:rsidR="00426882" w:rsidRDefault="00426882">
      <w:pPr>
        <w:pStyle w:val="Leipteksti"/>
        <w:spacing w:before="10"/>
        <w:ind w:left="0"/>
      </w:pPr>
    </w:p>
    <w:p w14:paraId="04E178EB" w14:textId="77777777" w:rsidR="00426882" w:rsidRDefault="00384687">
      <w:pPr>
        <w:pStyle w:val="Otsikko1"/>
        <w:spacing w:before="0"/>
      </w:pPr>
      <w:r>
        <w:rPr>
          <w:color w:val="444444"/>
          <w:lang w:val="fi-FI" w:bidi="fi-FI"/>
        </w:rPr>
        <w:t xml:space="preserve">Sosio-emotionaaliset </w:t>
      </w:r>
      <w:r>
        <w:rPr>
          <w:color w:val="444444"/>
          <w:spacing w:val="-2"/>
          <w:lang w:val="fi-FI" w:bidi="fi-FI"/>
        </w:rPr>
        <w:t>yhteydet</w:t>
      </w:r>
    </w:p>
    <w:p w14:paraId="58E8829F" w14:textId="77777777" w:rsidR="00426882" w:rsidRDefault="00384687">
      <w:pPr>
        <w:pStyle w:val="Leipteksti"/>
        <w:spacing w:before="5" w:line="247" w:lineRule="auto"/>
        <w:ind w:right="143"/>
        <w:jc w:val="both"/>
      </w:pPr>
      <w:r>
        <w:rPr>
          <w:color w:val="444444"/>
          <w:lang w:val="fi-FI" w:bidi="fi-FI"/>
        </w:rPr>
        <w:t xml:space="preserve">Valitsemiemme tarinoiden tulisi vahvistaa lukijan kykyä tuntea empatiaa muita kohtaan eli sitä, että he ymmärtävät, mitä muut ajattelevat ja tuntevat. Hieman vanhempien eli 12 vuotta </w:t>
      </w:r>
      <w:r>
        <w:rPr>
          <w:color w:val="444444"/>
          <w:spacing w:val="-5"/>
          <w:lang w:val="fi-FI" w:bidi="fi-FI"/>
        </w:rPr>
        <w:t>täyttäneiden</w:t>
      </w:r>
      <w:r>
        <w:rPr>
          <w:color w:val="444444"/>
          <w:lang w:val="fi-FI" w:bidi="fi-FI"/>
        </w:rPr>
        <w:t>lasten kohdalla</w:t>
      </w:r>
    </w:p>
    <w:p w14:paraId="6AE7F0E4" w14:textId="77777777" w:rsidR="00426882" w:rsidRDefault="00384687">
      <w:pPr>
        <w:pStyle w:val="Luettelokappale"/>
        <w:numPr>
          <w:ilvl w:val="0"/>
          <w:numId w:val="1"/>
        </w:numPr>
        <w:tabs>
          <w:tab w:val="left" w:pos="294"/>
        </w:tabs>
        <w:spacing w:line="247" w:lineRule="auto"/>
        <w:ind w:right="138" w:firstLine="0"/>
        <w:jc w:val="both"/>
      </w:pPr>
      <w:r>
        <w:rPr>
          <w:color w:val="444444"/>
          <w:lang w:val="fi-FI" w:bidi="fi-FI"/>
        </w:rPr>
        <w:t xml:space="preserve">suosituimpia kirjoja ovat ne, joiden päähenkilö voisi olla oma naapuri tai ystävä. Näin lapsi voi muodostaa emotionaalisen yhteyden usein jo heti kirjan alusta asti. Myös kirjat, jotka pakottavat ajattelemaan omia oletuksia ja horjuttavat stereotypioita, ovat tärkeitä. Kun koemme voimakkaita tunteita, opimme ymmärtämään ihmisiä, jotka ovat erilaisia kuin me itse. Alan Rabinowitzin kirja ”A boy and a jaguar” (”Poika ja jaguaari”, </w:t>
      </w:r>
      <w:r>
        <w:rPr>
          <w:color w:val="0000FF"/>
          <w:u w:val="single" w:color="0000FF"/>
          <w:lang w:val="fi-FI" w:bidi="fi-FI"/>
        </w:rPr>
        <w:t>https://</w:t>
      </w:r>
      <w:hyperlink r:id="rId7">
        <w:r>
          <w:rPr>
            <w:color w:val="0000FF"/>
            <w:u w:val="single" w:color="0000FF"/>
            <w:lang w:val="fi-FI" w:bidi="fi-FI"/>
          </w:rPr>
          <w:t>www.youtube.com/watch?v=W-p0Un_1TOo</w:t>
        </w:r>
        <w:r>
          <w:rPr>
            <w:color w:val="444444"/>
            <w:lang w:val="fi-FI" w:bidi="fi-FI"/>
          </w:rPr>
          <w:t>)</w:t>
        </w:r>
      </w:hyperlink>
      <w:r>
        <w:rPr>
          <w:color w:val="444444"/>
          <w:lang w:val="fi-FI" w:bidi="fi-FI"/>
        </w:rPr>
        <w:t xml:space="preserve"> on loistava esimerkki siitä, kuinka tämä toimii. Kirjan päähenkilö päihittää änkytyksensä, jotta voisi olla uhanalaisten eläinten puolestapuhuja. Toinen suosittelemamme kirja on Matt de la Peñan ”Last stop on Market Street” (”Market Streetin viimeinen pysäkki”), joka auttaa meitä olemaan tietoisempia kauniista asioista odottamattomissa paikoissa jokapäiväisessä elämässämme (</w:t>
      </w:r>
      <w:r>
        <w:rPr>
          <w:color w:val="0000FF"/>
          <w:u w:val="single" w:color="0000FF"/>
          <w:lang w:val="fi-FI" w:bidi="fi-FI"/>
        </w:rPr>
        <w:t>https://</w:t>
      </w:r>
      <w:hyperlink r:id="rId8">
        <w:r>
          <w:rPr>
            <w:color w:val="0000FF"/>
            <w:u w:val="single" w:color="0000FF"/>
            <w:lang w:val="fi-FI" w:bidi="fi-FI"/>
          </w:rPr>
          <w:t>www.youtube.com/watch?v=zk6CWvW_5-s</w:t>
        </w:r>
        <w:r>
          <w:rPr>
            <w:color w:val="444444"/>
            <w:lang w:val="fi-FI" w:bidi="fi-FI"/>
          </w:rPr>
          <w:t xml:space="preserve">). </w:t>
        </w:r>
      </w:hyperlink>
      <w:r>
        <w:rPr>
          <w:color w:val="444444"/>
          <w:lang w:val="fi-FI" w:bidi="fi-FI"/>
        </w:rPr>
        <w:t>Uskomme, että fiktio ja muut genret voivat opettaa meille asioita itsestämme ja muista sekä maailmasta yleensä. Uskomme myös, että kirjat toimivat siltoina, joiden avulla sosio-emotionaalista ymmärrystä voidaan saada aikaan.</w:t>
      </w:r>
    </w:p>
    <w:p w14:paraId="5F114094" w14:textId="77777777" w:rsidR="00426882" w:rsidRDefault="00426882">
      <w:pPr>
        <w:pStyle w:val="Leipteksti"/>
        <w:spacing w:before="4"/>
        <w:ind w:left="0"/>
        <w:rPr>
          <w:sz w:val="21"/>
        </w:rPr>
      </w:pPr>
    </w:p>
    <w:p w14:paraId="33E76162" w14:textId="77777777" w:rsidR="00426882" w:rsidRDefault="00384687">
      <w:pPr>
        <w:pStyle w:val="Leipteksti"/>
        <w:jc w:val="both"/>
      </w:pPr>
      <w:r>
        <w:rPr>
          <w:lang w:val="fi-FI" w:bidi="fi-FI"/>
        </w:rPr>
        <w:t xml:space="preserve">Lisää neuvoja kirjojen valitsemista </w:t>
      </w:r>
      <w:r>
        <w:rPr>
          <w:spacing w:val="-2"/>
          <w:lang w:val="fi-FI" w:bidi="fi-FI"/>
        </w:rPr>
        <w:t>varten:</w:t>
      </w:r>
    </w:p>
    <w:p w14:paraId="4E8FAA7E" w14:textId="77777777" w:rsidR="00426882" w:rsidRDefault="00384687">
      <w:pPr>
        <w:pStyle w:val="Luettelokappale"/>
        <w:numPr>
          <w:ilvl w:val="1"/>
          <w:numId w:val="1"/>
        </w:numPr>
        <w:tabs>
          <w:tab w:val="left" w:pos="807"/>
          <w:tab w:val="left" w:pos="808"/>
        </w:tabs>
        <w:spacing w:before="192"/>
        <w:ind w:hanging="340"/>
      </w:pPr>
      <w:r>
        <w:rPr>
          <w:lang w:val="fi-FI" w:bidi="fi-FI"/>
        </w:rPr>
        <w:t xml:space="preserve">Valitse kirjoja ihmisistä, jotka tulevat muista kulttuureista tai etnisistä ryhmistä ja puhuvat muita </w:t>
      </w:r>
      <w:r>
        <w:rPr>
          <w:spacing w:val="-2"/>
          <w:lang w:val="fi-FI" w:bidi="fi-FI"/>
        </w:rPr>
        <w:t>kieliä</w:t>
      </w:r>
    </w:p>
    <w:p w14:paraId="788C7EF5" w14:textId="77777777" w:rsidR="00426882" w:rsidRDefault="00384687">
      <w:pPr>
        <w:pStyle w:val="Luettelokappale"/>
        <w:numPr>
          <w:ilvl w:val="1"/>
          <w:numId w:val="1"/>
        </w:numPr>
        <w:tabs>
          <w:tab w:val="left" w:pos="807"/>
          <w:tab w:val="left" w:pos="808"/>
        </w:tabs>
        <w:spacing w:before="8"/>
        <w:ind w:hanging="340"/>
      </w:pPr>
      <w:r>
        <w:rPr>
          <w:lang w:val="fi-FI" w:bidi="fi-FI"/>
        </w:rPr>
        <w:t xml:space="preserve">Valitse kirjoja lapsista, jotka ovat </w:t>
      </w:r>
      <w:r>
        <w:rPr>
          <w:spacing w:val="-2"/>
          <w:lang w:val="fi-FI" w:bidi="fi-FI"/>
        </w:rPr>
        <w:t>kaksikulttuurisia</w:t>
      </w:r>
    </w:p>
    <w:p w14:paraId="40EF7F61" w14:textId="77777777" w:rsidR="00426882" w:rsidRDefault="00384687">
      <w:pPr>
        <w:pStyle w:val="Luettelokappale"/>
        <w:numPr>
          <w:ilvl w:val="1"/>
          <w:numId w:val="1"/>
        </w:numPr>
        <w:tabs>
          <w:tab w:val="left" w:pos="807"/>
          <w:tab w:val="left" w:pos="808"/>
        </w:tabs>
        <w:spacing w:before="7"/>
        <w:ind w:hanging="340"/>
      </w:pPr>
      <w:r>
        <w:rPr>
          <w:lang w:val="fi-FI" w:bidi="fi-FI"/>
        </w:rPr>
        <w:t xml:space="preserve">Valitse kirjoja maahanmuuttajien ja pakolaisten </w:t>
      </w:r>
      <w:r>
        <w:rPr>
          <w:spacing w:val="-2"/>
          <w:lang w:val="fi-FI" w:bidi="fi-FI"/>
        </w:rPr>
        <w:t>kokemuksista</w:t>
      </w:r>
    </w:p>
    <w:p w14:paraId="3EF6882D" w14:textId="77777777" w:rsidR="00426882" w:rsidRDefault="00384687">
      <w:pPr>
        <w:pStyle w:val="Luettelokappale"/>
        <w:numPr>
          <w:ilvl w:val="1"/>
          <w:numId w:val="1"/>
        </w:numPr>
        <w:tabs>
          <w:tab w:val="left" w:pos="808"/>
        </w:tabs>
        <w:spacing w:before="5" w:line="247" w:lineRule="auto"/>
        <w:ind w:right="143"/>
        <w:jc w:val="both"/>
      </w:pPr>
      <w:r>
        <w:rPr>
          <w:lang w:val="fi-FI" w:bidi="fi-FI"/>
        </w:rPr>
        <w:t xml:space="preserve">Valitse kirjoja, jotka esittelevät positiivisella tavalla erilaisia elämäntapoja </w:t>
      </w:r>
      <w:r>
        <w:rPr>
          <w:lang w:val="fi-FI" w:bidi="fi-FI"/>
        </w:rPr>
        <w:lastRenderedPageBreak/>
        <w:t>(adoptioperheitä, sijaisperheitä, LHBT-perheitä, yksinhuoltajatalouksia, monisukupolvisia perheitä, lapsenlapsia kasvattavia isovanhempia jne.)</w:t>
      </w:r>
    </w:p>
    <w:p w14:paraId="12D2FB52" w14:textId="77777777" w:rsidR="00426882" w:rsidRDefault="00384687">
      <w:pPr>
        <w:pStyle w:val="Luettelokappale"/>
        <w:numPr>
          <w:ilvl w:val="1"/>
          <w:numId w:val="1"/>
        </w:numPr>
        <w:tabs>
          <w:tab w:val="left" w:pos="808"/>
        </w:tabs>
        <w:spacing w:line="267" w:lineRule="exact"/>
        <w:ind w:hanging="340"/>
        <w:jc w:val="both"/>
      </w:pPr>
      <w:r>
        <w:rPr>
          <w:lang w:val="fi-FI" w:bidi="fi-FI"/>
        </w:rPr>
        <w:t xml:space="preserve">Valitse kirjoja, jotka kuvaavat vammaisia </w:t>
      </w:r>
      <w:r>
        <w:rPr>
          <w:spacing w:val="-2"/>
          <w:lang w:val="fi-FI" w:bidi="fi-FI"/>
        </w:rPr>
        <w:t>lapsia positiivisella tavalla</w:t>
      </w:r>
    </w:p>
    <w:p w14:paraId="43002B84" w14:textId="77777777" w:rsidR="00426882" w:rsidRDefault="00384687">
      <w:pPr>
        <w:pStyle w:val="Luettelokappale"/>
        <w:numPr>
          <w:ilvl w:val="1"/>
          <w:numId w:val="1"/>
        </w:numPr>
        <w:tabs>
          <w:tab w:val="left" w:pos="807"/>
          <w:tab w:val="left" w:pos="808"/>
        </w:tabs>
        <w:spacing w:before="8" w:line="247" w:lineRule="auto"/>
        <w:ind w:right="143"/>
      </w:pPr>
      <w:r>
        <w:rPr>
          <w:lang w:val="fi-FI" w:bidi="fi-FI"/>
        </w:rPr>
        <w:t xml:space="preserve">Valitse kirjoja, joissa naishahmot ovat positiivisissa, aktiivisissa rooleissa sukupuolistereotypioita </w:t>
      </w:r>
      <w:r>
        <w:rPr>
          <w:spacing w:val="-2"/>
          <w:lang w:val="fi-FI" w:bidi="fi-FI"/>
        </w:rPr>
        <w:t>rikkoen</w:t>
      </w:r>
    </w:p>
    <w:p w14:paraId="78923FAA" w14:textId="77777777" w:rsidR="00426882" w:rsidRDefault="00384687">
      <w:pPr>
        <w:pStyle w:val="Luettelokappale"/>
        <w:numPr>
          <w:ilvl w:val="1"/>
          <w:numId w:val="1"/>
        </w:numPr>
        <w:tabs>
          <w:tab w:val="left" w:pos="807"/>
          <w:tab w:val="left" w:pos="808"/>
        </w:tabs>
        <w:spacing w:line="265" w:lineRule="exact"/>
        <w:ind w:hanging="340"/>
      </w:pPr>
      <w:r>
        <w:rPr>
          <w:lang w:val="fi-FI" w:bidi="fi-FI"/>
        </w:rPr>
        <w:t xml:space="preserve">Valitse kirjoja, joiden mieshahmo rikkovat </w:t>
      </w:r>
      <w:r>
        <w:rPr>
          <w:spacing w:val="-2"/>
          <w:lang w:val="fi-FI" w:bidi="fi-FI"/>
        </w:rPr>
        <w:t>sukupuoliroolistereotypioita</w:t>
      </w:r>
    </w:p>
    <w:p w14:paraId="1DA15F5C" w14:textId="77777777" w:rsidR="00426882" w:rsidRDefault="00384687">
      <w:pPr>
        <w:pStyle w:val="Luettelokappale"/>
        <w:numPr>
          <w:ilvl w:val="1"/>
          <w:numId w:val="1"/>
        </w:numPr>
        <w:tabs>
          <w:tab w:val="left" w:pos="807"/>
          <w:tab w:val="left" w:pos="808"/>
        </w:tabs>
        <w:spacing w:before="7"/>
        <w:ind w:hanging="340"/>
      </w:pPr>
      <w:r>
        <w:rPr>
          <w:lang w:val="fi-FI" w:bidi="fi-FI"/>
        </w:rPr>
        <w:t xml:space="preserve">Valitse kirjoja, joissa muut kuin valkoiset ihmiset esitellään positiivisella </w:t>
      </w:r>
      <w:r>
        <w:rPr>
          <w:spacing w:val="-2"/>
          <w:lang w:val="fi-FI" w:bidi="fi-FI"/>
        </w:rPr>
        <w:t>tavalla</w:t>
      </w:r>
    </w:p>
    <w:p w14:paraId="2D824465" w14:textId="1D4F233F" w:rsidR="00426882" w:rsidRDefault="00541D8E">
      <w:pPr>
        <w:pStyle w:val="Leipteksti"/>
        <w:spacing w:before="49"/>
        <w:jc w:val="both"/>
      </w:pPr>
      <w:r>
        <w:rPr>
          <w:lang w:val="fi-FI" w:bidi="fi-FI"/>
        </w:rPr>
        <w:br/>
      </w:r>
      <w:r w:rsidR="00384687">
        <w:rPr>
          <w:lang w:val="fi-FI" w:bidi="fi-FI"/>
        </w:rPr>
        <w:t xml:space="preserve">Tarkista myös </w:t>
      </w:r>
      <w:r w:rsidR="00384687">
        <w:rPr>
          <w:spacing w:val="-2"/>
          <w:lang w:val="fi-FI" w:bidi="fi-FI"/>
        </w:rPr>
        <w:t>seuraavat asiat:</w:t>
      </w:r>
    </w:p>
    <w:p w14:paraId="7986ACC8" w14:textId="77777777" w:rsidR="00426882" w:rsidRDefault="00384687">
      <w:pPr>
        <w:pStyle w:val="Luettelokappale"/>
        <w:numPr>
          <w:ilvl w:val="1"/>
          <w:numId w:val="1"/>
        </w:numPr>
        <w:tabs>
          <w:tab w:val="left" w:pos="807"/>
          <w:tab w:val="left" w:pos="808"/>
        </w:tabs>
        <w:spacing w:before="195" w:line="247" w:lineRule="auto"/>
        <w:ind w:right="145"/>
      </w:pPr>
      <w:r>
        <w:rPr>
          <w:lang w:val="fi-FI" w:bidi="fi-FI"/>
        </w:rPr>
        <w:t xml:space="preserve">Kirjoissa ei ole loukkaavia kuvia, kuten stereotypioita tai asuissa tai esineissä esiin nousevia </w:t>
      </w:r>
      <w:r>
        <w:rPr>
          <w:spacing w:val="-2"/>
          <w:lang w:val="fi-FI" w:bidi="fi-FI"/>
        </w:rPr>
        <w:t>kulttuureita</w:t>
      </w:r>
    </w:p>
    <w:p w14:paraId="3E9F698B" w14:textId="77777777" w:rsidR="00426882" w:rsidRDefault="00384687">
      <w:pPr>
        <w:pStyle w:val="Luettelokappale"/>
        <w:numPr>
          <w:ilvl w:val="1"/>
          <w:numId w:val="1"/>
        </w:numPr>
        <w:tabs>
          <w:tab w:val="left" w:pos="807"/>
          <w:tab w:val="left" w:pos="808"/>
        </w:tabs>
        <w:spacing w:line="267" w:lineRule="exact"/>
        <w:ind w:hanging="340"/>
      </w:pPr>
      <w:r>
        <w:rPr>
          <w:lang w:val="fi-FI" w:bidi="fi-FI"/>
        </w:rPr>
        <w:t xml:space="preserve">Monimuotoiset hahmot on havainnollistettu </w:t>
      </w:r>
      <w:r>
        <w:rPr>
          <w:spacing w:val="-2"/>
          <w:lang w:val="fi-FI" w:bidi="fi-FI"/>
        </w:rPr>
        <w:t>tarkasti</w:t>
      </w:r>
    </w:p>
    <w:p w14:paraId="04A0E120" w14:textId="77777777" w:rsidR="00426882" w:rsidRDefault="00384687">
      <w:pPr>
        <w:pStyle w:val="Luettelokappale"/>
        <w:numPr>
          <w:ilvl w:val="1"/>
          <w:numId w:val="1"/>
        </w:numPr>
        <w:tabs>
          <w:tab w:val="left" w:pos="807"/>
          <w:tab w:val="left" w:pos="808"/>
        </w:tabs>
        <w:spacing w:before="5" w:line="247" w:lineRule="auto"/>
        <w:ind w:right="142"/>
      </w:pPr>
      <w:r>
        <w:rPr>
          <w:lang w:val="fi-FI" w:bidi="fi-FI"/>
        </w:rPr>
        <w:t>Jaat mielelläsi kirjan välittämän viestin ryhmäsi lasten ja perheiden kanssa</w:t>
      </w:r>
    </w:p>
    <w:p w14:paraId="2AE9441F" w14:textId="77777777" w:rsidR="00426882" w:rsidRDefault="00384687">
      <w:pPr>
        <w:pStyle w:val="Luettelokappale"/>
        <w:numPr>
          <w:ilvl w:val="1"/>
          <w:numId w:val="1"/>
        </w:numPr>
        <w:tabs>
          <w:tab w:val="left" w:pos="807"/>
          <w:tab w:val="left" w:pos="808"/>
        </w:tabs>
        <w:spacing w:line="267" w:lineRule="exact"/>
        <w:ind w:hanging="340"/>
      </w:pPr>
      <w:r>
        <w:rPr>
          <w:lang w:val="fi-FI" w:bidi="fi-FI"/>
        </w:rPr>
        <w:t xml:space="preserve">Kirjan viesti edistää </w:t>
      </w:r>
      <w:r>
        <w:rPr>
          <w:spacing w:val="-2"/>
          <w:lang w:val="fi-FI" w:bidi="fi-FI"/>
        </w:rPr>
        <w:t>kunnioitusta</w:t>
      </w:r>
    </w:p>
    <w:p w14:paraId="51E71547" w14:textId="77777777" w:rsidR="00426882" w:rsidRDefault="00384687">
      <w:pPr>
        <w:pStyle w:val="Luettelokappale"/>
        <w:numPr>
          <w:ilvl w:val="1"/>
          <w:numId w:val="1"/>
        </w:numPr>
        <w:tabs>
          <w:tab w:val="left" w:pos="807"/>
          <w:tab w:val="left" w:pos="808"/>
        </w:tabs>
        <w:spacing w:before="7"/>
        <w:ind w:hanging="340"/>
      </w:pPr>
      <w:r>
        <w:rPr>
          <w:lang w:val="fi-FI" w:bidi="fi-FI"/>
        </w:rPr>
        <w:t xml:space="preserve">Kirjassa ei ole ongelmallisia sanoja (tyypillinen, normaali, tavallinen </w:t>
      </w:r>
      <w:r>
        <w:rPr>
          <w:spacing w:val="-2"/>
          <w:lang w:val="fi-FI" w:bidi="fi-FI"/>
        </w:rPr>
        <w:t>jne.)</w:t>
      </w:r>
    </w:p>
    <w:p w14:paraId="29283197" w14:textId="77777777" w:rsidR="00426882" w:rsidRDefault="00384687">
      <w:pPr>
        <w:pStyle w:val="Luettelokappale"/>
        <w:numPr>
          <w:ilvl w:val="1"/>
          <w:numId w:val="1"/>
        </w:numPr>
        <w:tabs>
          <w:tab w:val="left" w:pos="807"/>
          <w:tab w:val="left" w:pos="808"/>
        </w:tabs>
        <w:spacing w:before="5"/>
        <w:ind w:hanging="340"/>
      </w:pPr>
      <w:r>
        <w:rPr>
          <w:lang w:val="fi-FI" w:bidi="fi-FI"/>
        </w:rPr>
        <w:t xml:space="preserve">Kirjassa ei ole loukkaavia kielteisiä </w:t>
      </w:r>
      <w:r>
        <w:rPr>
          <w:spacing w:val="-2"/>
          <w:lang w:val="fi-FI" w:bidi="fi-FI"/>
        </w:rPr>
        <w:t>termejä</w:t>
      </w:r>
    </w:p>
    <w:p w14:paraId="06033DCF" w14:textId="77777777" w:rsidR="00426882" w:rsidRDefault="00384687">
      <w:pPr>
        <w:pStyle w:val="Leipteksti"/>
        <w:spacing w:before="197" w:line="244" w:lineRule="auto"/>
        <w:ind w:right="144"/>
        <w:jc w:val="both"/>
      </w:pPr>
      <w:r>
        <w:rPr>
          <w:lang w:val="fi-FI" w:bidi="fi-FI"/>
        </w:rPr>
        <w:t>Voi olla, että on muitakin elementtejä, jotka on otettava huomioon. Kuten olemme maininneet tämän materiaalin muissa osissa, olemme kiitollisia kaikesta palautteesta ja sisällytämme muilta saamamme panostukset työkalun seuraavaan versioon.</w:t>
      </w:r>
    </w:p>
    <w:sectPr w:rsidR="00426882">
      <w:headerReference w:type="default" r:id="rId9"/>
      <w:footerReference w:type="default" r:id="rId10"/>
      <w:pgSz w:w="12240" w:h="15840"/>
      <w:pgMar w:top="1360" w:right="1720" w:bottom="1980" w:left="1720" w:header="307" w:footer="1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DE5C" w14:textId="77777777" w:rsidR="00723A35" w:rsidRDefault="00723A35">
      <w:r>
        <w:separator/>
      </w:r>
    </w:p>
  </w:endnote>
  <w:endnote w:type="continuationSeparator" w:id="0">
    <w:p w14:paraId="450E2704" w14:textId="77777777" w:rsidR="00723A35" w:rsidRDefault="007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2DAD" w14:textId="77777777" w:rsidR="00426882" w:rsidRDefault="00384687">
    <w:pPr>
      <w:pStyle w:val="Leipteksti"/>
      <w:spacing w:line="14" w:lineRule="auto"/>
      <w:ind w:left="0"/>
      <w:rPr>
        <w:sz w:val="20"/>
      </w:rPr>
    </w:pPr>
    <w:r>
      <w:rPr>
        <w:noProof/>
        <w:lang w:val="fi-FI" w:bidi="fi-FI"/>
      </w:rPr>
      <w:drawing>
        <wp:anchor distT="0" distB="0" distL="0" distR="0" simplePos="0" relativeHeight="251654144" behindDoc="1" locked="0" layoutInCell="1" allowOverlap="1" wp14:anchorId="5C8FB20A" wp14:editId="0FAE1828">
          <wp:simplePos x="0" y="0"/>
          <wp:positionH relativeFrom="page">
            <wp:posOffset>598931</wp:posOffset>
          </wp:positionH>
          <wp:positionV relativeFrom="page">
            <wp:posOffset>8887967</wp:posOffset>
          </wp:positionV>
          <wp:extent cx="646175" cy="6461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46175" cy="646175"/>
                  </a:xfrm>
                  <a:prstGeom prst="rect">
                    <a:avLst/>
                  </a:prstGeom>
                </pic:spPr>
              </pic:pic>
            </a:graphicData>
          </a:graphic>
        </wp:anchor>
      </w:drawing>
    </w:r>
    <w:r>
      <w:rPr>
        <w:noProof/>
        <w:lang w:val="fi-FI" w:bidi="fi-FI"/>
      </w:rPr>
      <w:drawing>
        <wp:anchor distT="0" distB="0" distL="0" distR="0" simplePos="0" relativeHeight="251656192" behindDoc="1" locked="0" layoutInCell="1" allowOverlap="1" wp14:anchorId="24E166F0" wp14:editId="7636C5B3">
          <wp:simplePos x="0" y="0"/>
          <wp:positionH relativeFrom="page">
            <wp:posOffset>6263639</wp:posOffset>
          </wp:positionH>
          <wp:positionV relativeFrom="page">
            <wp:posOffset>8871203</wp:posOffset>
          </wp:positionV>
          <wp:extent cx="582167" cy="64617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582167" cy="646175"/>
                  </a:xfrm>
                  <a:prstGeom prst="rect">
                    <a:avLst/>
                  </a:prstGeom>
                </pic:spPr>
              </pic:pic>
            </a:graphicData>
          </a:graphic>
        </wp:anchor>
      </w:drawing>
    </w:r>
    <w:r>
      <w:rPr>
        <w:noProof/>
        <w:lang w:val="fi-FI" w:bidi="fi-FI"/>
      </w:rPr>
      <w:drawing>
        <wp:anchor distT="0" distB="0" distL="0" distR="0" simplePos="0" relativeHeight="251658240" behindDoc="1" locked="0" layoutInCell="1" allowOverlap="1" wp14:anchorId="2E4B4CEE" wp14:editId="19D30554">
          <wp:simplePos x="0" y="0"/>
          <wp:positionH relativeFrom="page">
            <wp:posOffset>1472502</wp:posOffset>
          </wp:positionH>
          <wp:positionV relativeFrom="page">
            <wp:posOffset>9156827</wp:posOffset>
          </wp:positionV>
          <wp:extent cx="513922" cy="233729"/>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513922" cy="233729"/>
                  </a:xfrm>
                  <a:prstGeom prst="rect">
                    <a:avLst/>
                  </a:prstGeom>
                </pic:spPr>
              </pic:pic>
            </a:graphicData>
          </a:graphic>
        </wp:anchor>
      </w:drawing>
    </w:r>
    <w:r>
      <w:rPr>
        <w:noProof/>
        <w:lang w:val="fi-FI" w:bidi="fi-FI"/>
      </w:rPr>
      <w:drawing>
        <wp:anchor distT="0" distB="0" distL="0" distR="0" simplePos="0" relativeHeight="251660288" behindDoc="1" locked="0" layoutInCell="1" allowOverlap="1" wp14:anchorId="4F802A34" wp14:editId="02DFD9B2">
          <wp:simplePos x="0" y="0"/>
          <wp:positionH relativeFrom="page">
            <wp:posOffset>2441448</wp:posOffset>
          </wp:positionH>
          <wp:positionV relativeFrom="page">
            <wp:posOffset>9063228</wp:posOffset>
          </wp:positionV>
          <wp:extent cx="1031748" cy="31241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1031748" cy="312419"/>
                  </a:xfrm>
                  <a:prstGeom prst="rect">
                    <a:avLst/>
                  </a:prstGeom>
                </pic:spPr>
              </pic:pic>
            </a:graphicData>
          </a:graphic>
        </wp:anchor>
      </w:drawing>
    </w:r>
    <w:r>
      <w:rPr>
        <w:noProof/>
        <w:lang w:val="fi-FI" w:bidi="fi-FI"/>
      </w:rPr>
      <w:drawing>
        <wp:anchor distT="0" distB="0" distL="0" distR="0" simplePos="0" relativeHeight="251662336" behindDoc="1" locked="0" layoutInCell="1" allowOverlap="1" wp14:anchorId="60AF3C1B" wp14:editId="3DA1CBBA">
          <wp:simplePos x="0" y="0"/>
          <wp:positionH relativeFrom="page">
            <wp:posOffset>5254974</wp:posOffset>
          </wp:positionH>
          <wp:positionV relativeFrom="page">
            <wp:posOffset>9017780</wp:posOffset>
          </wp:positionV>
          <wp:extent cx="873653" cy="326375"/>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873653" cy="326375"/>
                  </a:xfrm>
                  <a:prstGeom prst="rect">
                    <a:avLst/>
                  </a:prstGeom>
                </pic:spPr>
              </pic:pic>
            </a:graphicData>
          </a:graphic>
        </wp:anchor>
      </w:drawing>
    </w:r>
    <w:r>
      <w:rPr>
        <w:noProof/>
        <w:lang w:val="fi-FI" w:bidi="fi-FI"/>
      </w:rPr>
      <w:drawing>
        <wp:anchor distT="0" distB="0" distL="0" distR="0" simplePos="0" relativeHeight="251664384" behindDoc="1" locked="0" layoutInCell="1" allowOverlap="1" wp14:anchorId="031168FA" wp14:editId="4DF50075">
          <wp:simplePos x="0" y="0"/>
          <wp:positionH relativeFrom="page">
            <wp:posOffset>3789752</wp:posOffset>
          </wp:positionH>
          <wp:positionV relativeFrom="page">
            <wp:posOffset>9127938</wp:posOffset>
          </wp:positionV>
          <wp:extent cx="358657" cy="19538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6" cstate="print"/>
                  <a:stretch>
                    <a:fillRect/>
                  </a:stretch>
                </pic:blipFill>
                <pic:spPr>
                  <a:xfrm>
                    <a:off x="0" y="0"/>
                    <a:ext cx="358657" cy="195384"/>
                  </a:xfrm>
                  <a:prstGeom prst="rect">
                    <a:avLst/>
                  </a:prstGeom>
                </pic:spPr>
              </pic:pic>
            </a:graphicData>
          </a:graphic>
        </wp:anchor>
      </w:drawing>
    </w:r>
    <w:r>
      <w:rPr>
        <w:noProof/>
        <w:lang w:val="fi-FI" w:bidi="fi-FI"/>
      </w:rPr>
      <w:drawing>
        <wp:anchor distT="0" distB="0" distL="0" distR="0" simplePos="0" relativeHeight="251666432" behindDoc="1" locked="0" layoutInCell="1" allowOverlap="1" wp14:anchorId="4B1F66D7" wp14:editId="0EB92AE3">
          <wp:simplePos x="0" y="0"/>
          <wp:positionH relativeFrom="page">
            <wp:posOffset>4377631</wp:posOffset>
          </wp:positionH>
          <wp:positionV relativeFrom="page">
            <wp:posOffset>9130055</wp:posOffset>
          </wp:positionV>
          <wp:extent cx="722200" cy="17225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722200" cy="172250"/>
                  </a:xfrm>
                  <a:prstGeom prst="rect">
                    <a:avLst/>
                  </a:prstGeom>
                </pic:spPr>
              </pic:pic>
            </a:graphicData>
          </a:graphic>
        </wp:anchor>
      </w:drawing>
    </w:r>
    <w:r w:rsidR="00000000">
      <w:rPr>
        <w:lang w:val="fi-FI" w:bidi="fi-FI"/>
      </w:rPr>
      <w:pict w14:anchorId="70AF05B4">
        <v:line id="_x0000_s1026" style="position:absolute;z-index:-15776256;mso-position-horizontal-relative:page;mso-position-vertical-relative:page" from="43.1pt,695.05pt" to="549.7pt,695.05pt" strokecolor="#1f497c" strokeweight="2.88pt">
          <w10:wrap anchorx="page" anchory="page"/>
        </v:line>
      </w:pict>
    </w:r>
    <w:r w:rsidR="00000000">
      <w:rPr>
        <w:lang w:val="fi-FI" w:bidi="fi-FI"/>
      </w:rPr>
      <w:pict w14:anchorId="057AAFEC">
        <v:shapetype id="_x0000_t202" coordsize="21600,21600" o:spt="202" path="m,l,21600r21600,l21600,xe">
          <v:stroke joinstyle="miter"/>
          <v:path gradientshapeok="t" o:connecttype="rect"/>
        </v:shapetype>
        <v:shape id="docshape1" o:spid="_x0000_s1025" type="#_x0000_t202" style="position:absolute;margin-left:290.3pt;margin-top:691.1pt;width:11.45pt;height:10.95pt;z-index:-15775744;mso-position-horizontal-relative:page;mso-position-vertical-relative:page" filled="f" stroked="f">
          <v:textbox inset="0,0,0,0">
            <w:txbxContent>
              <w:p w14:paraId="4EBBA901" w14:textId="77777777" w:rsidR="00426882" w:rsidRDefault="00384687">
                <w:pPr>
                  <w:spacing w:before="14"/>
                  <w:ind w:left="60"/>
                  <w:rPr>
                    <w:rFonts w:ascii="Arial"/>
                    <w:i/>
                    <w:sz w:val="16"/>
                  </w:rPr>
                </w:pPr>
                <w:r>
                  <w:rPr>
                    <w:rFonts w:ascii="Arial" w:eastAsia="Arial" w:hAnsi="Arial" w:cs="Arial"/>
                    <w:i/>
                    <w:sz w:val="16"/>
                    <w:lang w:val="fi-FI" w:bidi="fi-FI"/>
                  </w:rPr>
                  <w:fldChar w:fldCharType="begin"/>
                </w:r>
                <w:r>
                  <w:rPr>
                    <w:rFonts w:ascii="Arial" w:eastAsia="Arial" w:hAnsi="Arial" w:cs="Arial"/>
                    <w:i/>
                    <w:sz w:val="16"/>
                    <w:lang w:val="fi-FI" w:bidi="fi-FI"/>
                  </w:rPr>
                  <w:instrText xml:space="preserve"> PAGE </w:instrText>
                </w:r>
                <w:r>
                  <w:rPr>
                    <w:rFonts w:ascii="Arial" w:eastAsia="Arial" w:hAnsi="Arial" w:cs="Arial"/>
                    <w:i/>
                    <w:sz w:val="16"/>
                    <w:lang w:val="fi-FI" w:bidi="fi-FI"/>
                  </w:rPr>
                  <w:fldChar w:fldCharType="separate"/>
                </w:r>
                <w:r>
                  <w:rPr>
                    <w:rFonts w:ascii="Arial" w:eastAsia="Arial" w:hAnsi="Arial" w:cs="Arial"/>
                    <w:i/>
                    <w:sz w:val="16"/>
                    <w:lang w:val="fi-FI" w:bidi="fi-FI"/>
                  </w:rPr>
                  <w:t>1</w:t>
                </w:r>
                <w:r>
                  <w:rPr>
                    <w:rFonts w:ascii="Arial" w:eastAsia="Arial" w:hAnsi="Arial" w:cs="Arial"/>
                    <w:i/>
                    <w:sz w:val="16"/>
                    <w:lang w:val="fi-FI" w:bidi="fi-F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788F" w14:textId="77777777" w:rsidR="00723A35" w:rsidRDefault="00723A35">
      <w:r>
        <w:separator/>
      </w:r>
    </w:p>
  </w:footnote>
  <w:footnote w:type="continuationSeparator" w:id="0">
    <w:p w14:paraId="21BB8C08" w14:textId="77777777" w:rsidR="00723A35" w:rsidRDefault="007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A223" w14:textId="77777777" w:rsidR="00426882" w:rsidRDefault="00384687">
    <w:pPr>
      <w:pStyle w:val="Leipteksti"/>
      <w:spacing w:line="14" w:lineRule="auto"/>
      <w:ind w:left="0"/>
      <w:rPr>
        <w:sz w:val="20"/>
      </w:rPr>
    </w:pPr>
    <w:r>
      <w:rPr>
        <w:noProof/>
        <w:lang w:val="fi-FI" w:bidi="fi-FI"/>
      </w:rPr>
      <w:drawing>
        <wp:anchor distT="0" distB="0" distL="0" distR="0" simplePos="0" relativeHeight="251650048" behindDoc="1" locked="0" layoutInCell="1" allowOverlap="1" wp14:anchorId="49BA8599" wp14:editId="13A41128">
          <wp:simplePos x="0" y="0"/>
          <wp:positionH relativeFrom="page">
            <wp:posOffset>739139</wp:posOffset>
          </wp:positionH>
          <wp:positionV relativeFrom="page">
            <wp:posOffset>195072</wp:posOffset>
          </wp:positionV>
          <wp:extent cx="1100510" cy="5274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0510" cy="527485"/>
                  </a:xfrm>
                  <a:prstGeom prst="rect">
                    <a:avLst/>
                  </a:prstGeom>
                </pic:spPr>
              </pic:pic>
            </a:graphicData>
          </a:graphic>
        </wp:anchor>
      </w:drawing>
    </w:r>
    <w:r>
      <w:rPr>
        <w:noProof/>
        <w:lang w:val="fi-FI" w:bidi="fi-FI"/>
      </w:rPr>
      <w:drawing>
        <wp:anchor distT="0" distB="0" distL="0" distR="0" simplePos="0" relativeHeight="251652096" behindDoc="1" locked="0" layoutInCell="1" allowOverlap="1" wp14:anchorId="1832E574" wp14:editId="73995646">
          <wp:simplePos x="0" y="0"/>
          <wp:positionH relativeFrom="page">
            <wp:posOffset>5331922</wp:posOffset>
          </wp:positionH>
          <wp:positionV relativeFrom="page">
            <wp:posOffset>351267</wp:posOffset>
          </wp:positionV>
          <wp:extent cx="1846321" cy="4174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46321" cy="4174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4B16"/>
    <w:multiLevelType w:val="hybridMultilevel"/>
    <w:tmpl w:val="A44A44D0"/>
    <w:lvl w:ilvl="0" w:tplc="75F008BC">
      <w:numFmt w:val="bullet"/>
      <w:lvlText w:val="–"/>
      <w:lvlJc w:val="left"/>
      <w:pPr>
        <w:ind w:left="130" w:hanging="164"/>
      </w:pPr>
      <w:rPr>
        <w:rFonts w:ascii="Calibri" w:eastAsia="Calibri" w:hAnsi="Calibri" w:cs="Calibri" w:hint="default"/>
        <w:b w:val="0"/>
        <w:bCs w:val="0"/>
        <w:i w:val="0"/>
        <w:iCs w:val="0"/>
        <w:color w:val="444444"/>
        <w:w w:val="102"/>
        <w:sz w:val="22"/>
        <w:szCs w:val="22"/>
        <w:lang w:val="en-US" w:eastAsia="en-US" w:bidi="ar-SA"/>
      </w:rPr>
    </w:lvl>
    <w:lvl w:ilvl="1" w:tplc="5E926832">
      <w:numFmt w:val="bullet"/>
      <w:lvlText w:val=""/>
      <w:lvlJc w:val="left"/>
      <w:pPr>
        <w:ind w:left="807" w:hanging="339"/>
      </w:pPr>
      <w:rPr>
        <w:rFonts w:ascii="Symbol" w:eastAsia="Symbol" w:hAnsi="Symbol" w:cs="Symbol" w:hint="default"/>
        <w:b w:val="0"/>
        <w:bCs w:val="0"/>
        <w:i w:val="0"/>
        <w:iCs w:val="0"/>
        <w:w w:val="103"/>
        <w:sz w:val="18"/>
        <w:szCs w:val="18"/>
        <w:lang w:val="en-US" w:eastAsia="en-US" w:bidi="ar-SA"/>
      </w:rPr>
    </w:lvl>
    <w:lvl w:ilvl="2" w:tplc="C8EECFC0">
      <w:numFmt w:val="bullet"/>
      <w:lvlText w:val="•"/>
      <w:lvlJc w:val="left"/>
      <w:pPr>
        <w:ind w:left="1688" w:hanging="339"/>
      </w:pPr>
      <w:rPr>
        <w:rFonts w:hint="default"/>
        <w:lang w:val="en-US" w:eastAsia="en-US" w:bidi="ar-SA"/>
      </w:rPr>
    </w:lvl>
    <w:lvl w:ilvl="3" w:tplc="9DA69A3A">
      <w:numFmt w:val="bullet"/>
      <w:lvlText w:val="•"/>
      <w:lvlJc w:val="left"/>
      <w:pPr>
        <w:ind w:left="2577" w:hanging="339"/>
      </w:pPr>
      <w:rPr>
        <w:rFonts w:hint="default"/>
        <w:lang w:val="en-US" w:eastAsia="en-US" w:bidi="ar-SA"/>
      </w:rPr>
    </w:lvl>
    <w:lvl w:ilvl="4" w:tplc="321CCB04">
      <w:numFmt w:val="bullet"/>
      <w:lvlText w:val="•"/>
      <w:lvlJc w:val="left"/>
      <w:pPr>
        <w:ind w:left="3466" w:hanging="339"/>
      </w:pPr>
      <w:rPr>
        <w:rFonts w:hint="default"/>
        <w:lang w:val="en-US" w:eastAsia="en-US" w:bidi="ar-SA"/>
      </w:rPr>
    </w:lvl>
    <w:lvl w:ilvl="5" w:tplc="1352B178">
      <w:numFmt w:val="bullet"/>
      <w:lvlText w:val="•"/>
      <w:lvlJc w:val="left"/>
      <w:pPr>
        <w:ind w:left="4355" w:hanging="339"/>
      </w:pPr>
      <w:rPr>
        <w:rFonts w:hint="default"/>
        <w:lang w:val="en-US" w:eastAsia="en-US" w:bidi="ar-SA"/>
      </w:rPr>
    </w:lvl>
    <w:lvl w:ilvl="6" w:tplc="DE42155E">
      <w:numFmt w:val="bullet"/>
      <w:lvlText w:val="•"/>
      <w:lvlJc w:val="left"/>
      <w:pPr>
        <w:ind w:left="5244" w:hanging="339"/>
      </w:pPr>
      <w:rPr>
        <w:rFonts w:hint="default"/>
        <w:lang w:val="en-US" w:eastAsia="en-US" w:bidi="ar-SA"/>
      </w:rPr>
    </w:lvl>
    <w:lvl w:ilvl="7" w:tplc="35B4C074">
      <w:numFmt w:val="bullet"/>
      <w:lvlText w:val="•"/>
      <w:lvlJc w:val="left"/>
      <w:pPr>
        <w:ind w:left="6133" w:hanging="339"/>
      </w:pPr>
      <w:rPr>
        <w:rFonts w:hint="default"/>
        <w:lang w:val="en-US" w:eastAsia="en-US" w:bidi="ar-SA"/>
      </w:rPr>
    </w:lvl>
    <w:lvl w:ilvl="8" w:tplc="B308B3C6">
      <w:numFmt w:val="bullet"/>
      <w:lvlText w:val="•"/>
      <w:lvlJc w:val="left"/>
      <w:pPr>
        <w:ind w:left="7022" w:hanging="339"/>
      </w:pPr>
      <w:rPr>
        <w:rFonts w:hint="default"/>
        <w:lang w:val="en-US" w:eastAsia="en-US" w:bidi="ar-SA"/>
      </w:rPr>
    </w:lvl>
  </w:abstractNum>
  <w:num w:numId="1" w16cid:durableId="1683555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6882"/>
    <w:rsid w:val="00384687"/>
    <w:rsid w:val="00426882"/>
    <w:rsid w:val="00541D8E"/>
    <w:rsid w:val="005B6ED6"/>
    <w:rsid w:val="0072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F066"/>
  <w15:docId w15:val="{5E6A5AD9-F958-421D-9958-74903CC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lang w:val="en-US"/>
    </w:rPr>
  </w:style>
  <w:style w:type="paragraph" w:styleId="Otsikko1">
    <w:name w:val="heading 1"/>
    <w:basedOn w:val="Normaali"/>
    <w:uiPriority w:val="9"/>
    <w:qFormat/>
    <w:pPr>
      <w:spacing w:before="1"/>
      <w:ind w:left="130"/>
      <w:jc w:val="both"/>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130"/>
    </w:pPr>
  </w:style>
  <w:style w:type="paragraph" w:styleId="Luettelokappale">
    <w:name w:val="List Paragraph"/>
    <w:basedOn w:val="Normaali"/>
    <w:uiPriority w:val="1"/>
    <w:qFormat/>
    <w:pPr>
      <w:ind w:left="807" w:hanging="340"/>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tube.com/watch?v=zk6CWvW_5-s)" TargetMode="External"/><Relationship Id="rId3" Type="http://schemas.openxmlformats.org/officeDocument/2006/relationships/settings" Target="settings.xml"/><Relationship Id="rId7" Type="http://schemas.openxmlformats.org/officeDocument/2006/relationships/hyperlink" Target="http://www.youtube.com/watch?v=W-p0Un_1TO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7108</Characters>
  <Application>Microsoft Office Word</Application>
  <DocSecurity>0</DocSecurity>
  <Lines>59</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pick your books</dc:title>
  <dc:creator>zorni</dc:creator>
  <cp:lastModifiedBy>Pauliina Munukka</cp:lastModifiedBy>
  <cp:revision>3</cp:revision>
  <dcterms:created xsi:type="dcterms:W3CDTF">2022-10-31T09:53:00Z</dcterms:created>
  <dcterms:modified xsi:type="dcterms:W3CDTF">2022-10-31T09:55:00Z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LastSaved">
    <vt:filetime>2022-10-25T00:00:00Z</vt:filetime>
  </property>
</Properties>
</file>